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6"/>
          <w:szCs w:val="26"/>
          <w:rtl w:val="0"/>
        </w:rPr>
        <w:t xml:space="preserve">PEDIDO DE ADESÃO À</w:t>
      </w: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 REDE COLABORATIVA “COMUNIDADE SAS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6"/>
          <w:szCs w:val="26"/>
          <w:rtl w:val="0"/>
        </w:rPr>
        <w:t xml:space="preserve">OCIAL</w:t>
      </w: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”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Considerando que: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283" w:hanging="36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Foi criada em 2021 uma rede colaborativa designada por SASocial, que se baseia nos resultados de quatro projetos financiados pelo Programa SAMA 2020 (FI@SAS, SASocial, SASocial Eixo Interior e +Social), rede esta que é responsável pela gestão de um avançado ecossistema digital, multiplataforma, suportado numa arquitetura de microserviços que foi concebido de acordo como as melhores práticas existentes na área das tecnologias de informação;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283" w:hanging="36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Para além do software produzido, estes projetos deram ainda origem a novos referenciais para o desenho, desenvolvimento, implementação e gestão de serviços suportados em ferramentas digitais, bem como permitiram dotar os técnicos de novos conhecimentos e competências;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283" w:hanging="36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Dada a utilidade que os recursos de software e conhecimento apresentam para os mais diversos atores do setor do ensino superior, os fundadores da comunidade SASocial consideram que a disponibilização do software SASocial em código aberto, do conhecimento e boas práticas desenvolvidas podem ajudar a tornar o ensino superior cada vez mais acessível e inclusivo e a criar maior valor social.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O/A/OS: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hanging="360"/>
        <w:rPr>
          <w:rFonts w:ascii="Calibri" w:cs="Calibri" w:eastAsia="Calibri" w:hAnsi="Calibri"/>
          <w:color w:val="000000"/>
          <w:sz w:val="20"/>
          <w:szCs w:val="20"/>
          <w:highlight w:val="yellow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yellow"/>
          <w:rtl w:val="0"/>
        </w:rPr>
        <w:t xml:space="preserve">XXXXX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yellow"/>
          <w:rtl w:val="0"/>
        </w:rPr>
        <w:t xml:space="preserve">com sede no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xxxx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yellow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xxxx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yellow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xxx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yellow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xxxxx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yellow"/>
          <w:rtl w:val="0"/>
        </w:rPr>
        <w:t xml:space="preserve">, pessoa coletiva nº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xxxx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yellow"/>
          <w:rtl w:val="0"/>
        </w:rPr>
        <w:t xml:space="preserve">, neste ato devidamente representada por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xxxxxxxx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yellow"/>
          <w:rtl w:val="0"/>
        </w:rPr>
        <w:t xml:space="preserve">, na qualidade de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xxxxxx doravante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 designada por “entidade aderente” 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77" w:firstLine="0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Manifesta(m) interesse em aderir à comunidade SASocial, tendo por base as seguintes condições: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283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hanging="851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Âmbito</w:t>
      </w:r>
    </w:p>
    <w:p w:rsidR="00000000" w:rsidDel="00000000" w:rsidP="00000000" w:rsidRDefault="00000000" w:rsidRPr="00000000" w14:paraId="0000000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firstLine="0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A Rede Colaborativa “Comunidade SASocial”, doravante designada por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Comunidade SASocial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, pretende melhorar a qualidade dos serviços sociais de apoio aos estudantes e, desta forma, tornar o ensino superior cada vez mais acessível e inclusivo e com maior potencial de criação de valor social.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hanging="851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Objeto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firstLine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O presente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pedido de adesão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visa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manifestar o interesse da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(Nome da instituição)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em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aderir à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rede colaborativa designada por “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Comunidade SASocial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”,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tendo por base as condições definidas no presente documento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firstLine="0"/>
        <w:rPr>
          <w:rFonts w:ascii="Calibri" w:cs="Calibri" w:eastAsia="Calibri" w:hAnsi="Calibri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hanging="851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Princípios Gerais de Cooperação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No cumprimento do presente Protocolo, 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entidade aderente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envidar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á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todos os esforços para que a cooperação subjacente à adesão à comunidade SASocial seja o mais eficaz possível, para que haja uma comunicação célere e eficiente entre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os membros da comunidade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e para que sempre haja acordo quanto aos métodos e processos necessários para alcançar os seus fins.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hanging="851"/>
        <w:rPr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hanging="851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Membros Fundadores    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hanging="851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São membros fundadores os Serviços de Ação Social dos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Politécnicos do Cávado e Ave, Bragança, Coimbra, Leiria, Portalegre, Santarém, Setúbal, Viana do Castelo e Viseu.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hanging="851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Cabe aos membros fundadores da “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Comunidade SASocial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”: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18" w:hanging="565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Garantir o cumprimento dos princípios que estão subjacentes à sua criação;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18" w:hanging="565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Manter atualizadas as regras de licenciamento do software em código aberto;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18" w:hanging="565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Verificar se as entidades que utilizam o código das aplicações estão a cumprir as regras de licenciamento;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18" w:hanging="565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Participar na gestão da comunidade;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18" w:hanging="565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Participar nos processos de identificação de melhorias das aplicações desenvolvidas;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18" w:hanging="565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Alocar os recursos humanos e financeiros necessário para assegurar a manutenção e assistência técnica do software, bem como a gestão desta comunidade;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18" w:hanging="565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Colaborar na divulgação dos serviços da plataforma SASocial junto dos estudantes, nomeadamente pelos canais de comunicação intern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18" w:hanging="565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Participar na procura de oportunidades de financiamento, quer através de programas financiadores, quer de mecenato, de forma a permitir a evolução das soluções tecnológicas existentes;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18" w:hanging="565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Decidir sobre a entrada de novos membros para a “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Comunidade SASocial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”.</w:t>
      </w:r>
    </w:p>
    <w:p w:rsidR="00000000" w:rsidDel="00000000" w:rsidP="00000000" w:rsidRDefault="00000000" w:rsidRPr="00000000" w14:paraId="0000001F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hanging="851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Governança</w:t>
      </w:r>
    </w:p>
    <w:p w:rsidR="00000000" w:rsidDel="00000000" w:rsidP="00000000" w:rsidRDefault="00000000" w:rsidRPr="00000000" w14:paraId="0000002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A gestão da “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Comunidade SASocial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” está assente em 3 dimensões:</w:t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1003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Governança Estratégica</w:t>
      </w:r>
    </w:p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006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Participam na governança estratégica os administradores dos Serviços de Ação Social fundadores, bem como os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os responsáveis das entidades aderentes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à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Comunidade SASocial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 (ou das pessoas por si indicadas);</w:t>
      </w:r>
    </w:p>
    <w:p w:rsidR="00000000" w:rsidDel="00000000" w:rsidP="00000000" w:rsidRDefault="00000000" w:rsidRPr="00000000" w14:paraId="00000023">
      <w:pPr>
        <w:keepNext w:val="1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006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Anualmente é escolhido pelos membros da governança estratégica um comité executivo constituído por três instituições, no qual uma das instituições é designada como responsável pelo comité executivo e as restantes duas instituições apoiam;</w:t>
      </w:r>
    </w:p>
    <w:p w:rsidR="00000000" w:rsidDel="00000000" w:rsidP="00000000" w:rsidRDefault="00000000" w:rsidRPr="00000000" w14:paraId="00000024">
      <w:pPr>
        <w:keepNext w:val="1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006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instituição responsável pelo comité executivo representa todos os membros da comunidade no processo de entrada de novos membros e na gestão desta comunidade;</w:t>
      </w:r>
    </w:p>
    <w:p w:rsidR="00000000" w:rsidDel="00000000" w:rsidP="00000000" w:rsidRDefault="00000000" w:rsidRPr="00000000" w14:paraId="00000025">
      <w:pPr>
        <w:keepNext w:val="1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006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 responsabilidade da equipa de governança estratégica:</w:t>
      </w:r>
    </w:p>
    <w:p w:rsidR="00000000" w:rsidDel="00000000" w:rsidP="00000000" w:rsidRDefault="00000000" w:rsidRPr="00000000" w14:paraId="00000026">
      <w:pPr>
        <w:keepNext w:val="1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8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definição de estratégia, alinhamento e confirmação das prioridades dos serviços a desenvolver; </w:t>
      </w:r>
    </w:p>
    <w:p w:rsidR="00000000" w:rsidDel="00000000" w:rsidP="00000000" w:rsidRDefault="00000000" w:rsidRPr="00000000" w14:paraId="00000027">
      <w:pPr>
        <w:keepNext w:val="1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8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escolha do “Comité Executivo” para o ano corrente;</w:t>
      </w:r>
    </w:p>
    <w:p w:rsidR="00000000" w:rsidDel="00000000" w:rsidP="00000000" w:rsidRDefault="00000000" w:rsidRPr="00000000" w14:paraId="00000028">
      <w:pPr>
        <w:keepNext w:val="1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8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avaliação de entradas/saídas de entidades para a “comunidade SASocial”;</w:t>
      </w:r>
    </w:p>
    <w:p w:rsidR="00000000" w:rsidDel="00000000" w:rsidP="00000000" w:rsidRDefault="00000000" w:rsidRPr="00000000" w14:paraId="00000029">
      <w:pPr>
        <w:keepNext w:val="1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8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Aprovação do plano com a estimativa de horas, que cada uma das partes deverá alocar por ano para a manutenção do software e para a gestão da comunidade.</w:t>
      </w:r>
    </w:p>
    <w:p w:rsidR="00000000" w:rsidDel="00000000" w:rsidP="00000000" w:rsidRDefault="00000000" w:rsidRPr="00000000" w14:paraId="0000002A">
      <w:pPr>
        <w:keepNext w:val="1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8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supervisão do “Product Backlog” e status dos serviços que estão a ser desenvolvidos;</w:t>
      </w:r>
    </w:p>
    <w:p w:rsidR="00000000" w:rsidDel="00000000" w:rsidP="00000000" w:rsidRDefault="00000000" w:rsidRPr="00000000" w14:paraId="0000002B">
      <w:pPr>
        <w:keepNext w:val="1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8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escolha da equipa para a operacionalização das atividades a realizar e para a gestão técnica;</w:t>
      </w:r>
    </w:p>
    <w:p w:rsidR="00000000" w:rsidDel="00000000" w:rsidP="00000000" w:rsidRDefault="00000000" w:rsidRPr="00000000" w14:paraId="0000002C">
      <w:pPr>
        <w:keepNext w:val="1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8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Definição de outras atividades necessárias para o sucesso da comunidade.</w:t>
      </w:r>
    </w:p>
    <w:p w:rsidR="00000000" w:rsidDel="00000000" w:rsidP="00000000" w:rsidRDefault="00000000" w:rsidRPr="00000000" w14:paraId="0000002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89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03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Gestão técnica</w:t>
      </w:r>
    </w:p>
    <w:p w:rsidR="00000000" w:rsidDel="00000000" w:rsidP="00000000" w:rsidRDefault="00000000" w:rsidRPr="00000000" w14:paraId="0000002F">
      <w:pPr>
        <w:keepNext w:val="1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006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governança técnica é a estrutura responsável por garantir o adequado funcionamento das soluções tecnológicas desenvolvidas;</w:t>
      </w:r>
    </w:p>
    <w:p w:rsidR="00000000" w:rsidDel="00000000" w:rsidP="00000000" w:rsidRDefault="00000000" w:rsidRPr="00000000" w14:paraId="00000030">
      <w:pPr>
        <w:keepNext w:val="1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006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Esta estrutura é composta pelos técnicos informáticos indicados por cada um dos membros da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“Comunidade SASocial”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1">
      <w:pPr>
        <w:keepNext w:val="1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006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estrutura de governança técnica tem as seguintes competências</w:t>
      </w:r>
    </w:p>
    <w:p w:rsidR="00000000" w:rsidDel="00000000" w:rsidP="00000000" w:rsidRDefault="00000000" w:rsidRPr="00000000" w14:paraId="00000032">
      <w:pPr>
        <w:keepNext w:val="1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8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Acompanhamento do processo de desenvolvimento de software;</w:t>
      </w:r>
    </w:p>
    <w:p w:rsidR="00000000" w:rsidDel="00000000" w:rsidP="00000000" w:rsidRDefault="00000000" w:rsidRPr="00000000" w14:paraId="00000033">
      <w:pPr>
        <w:keepNext w:val="1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8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Tomada de decisão da colocação em produção dos diferentes serviços;</w:t>
      </w:r>
    </w:p>
    <w:p w:rsidR="00000000" w:rsidDel="00000000" w:rsidP="00000000" w:rsidRDefault="00000000" w:rsidRPr="00000000" w14:paraId="00000034">
      <w:pPr>
        <w:keepNext w:val="1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8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Sistematização dos requisitos técnicos da plataforma associal, avaliação e detalhe dos mesmos;</w:t>
      </w:r>
    </w:p>
    <w:p w:rsidR="00000000" w:rsidDel="00000000" w:rsidP="00000000" w:rsidRDefault="00000000" w:rsidRPr="00000000" w14:paraId="00000035">
      <w:pPr>
        <w:keepNext w:val="1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8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Avaliação e manutenção da arquitetura de referência e respetivas prioridades técnicas;</w:t>
      </w:r>
    </w:p>
    <w:p w:rsidR="00000000" w:rsidDel="00000000" w:rsidP="00000000" w:rsidRDefault="00000000" w:rsidRPr="00000000" w14:paraId="00000036">
      <w:pPr>
        <w:keepNext w:val="1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8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Apoiar na resolução de problemas técnicos detetados;</w:t>
      </w:r>
    </w:p>
    <w:p w:rsidR="00000000" w:rsidDel="00000000" w:rsidP="00000000" w:rsidRDefault="00000000" w:rsidRPr="00000000" w14:paraId="00000037">
      <w:pPr>
        <w:keepNext w:val="1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28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Apoiar na realização de testes e na implementação dos serviços.</w:t>
      </w:r>
    </w:p>
    <w:p w:rsidR="00000000" w:rsidDel="00000000" w:rsidP="00000000" w:rsidRDefault="00000000" w:rsidRPr="00000000" w14:paraId="00000038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hanging="851"/>
        <w:rPr>
          <w:rFonts w:ascii="Calibri" w:cs="Calibri" w:eastAsia="Calibri" w:hAnsi="Calibri"/>
          <w:b w:val="1"/>
          <w:color w:val="000000"/>
          <w:sz w:val="20"/>
          <w:szCs w:val="20"/>
        </w:rPr>
      </w:pPr>
      <w:bookmarkStart w:colFirst="0" w:colLast="0" w:name="_heading=h.3znysh7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Custos, pagamentos e responsabilidades inerentes</w:t>
      </w:r>
    </w:p>
    <w:p w:rsidR="00000000" w:rsidDel="00000000" w:rsidP="00000000" w:rsidRDefault="00000000" w:rsidRPr="00000000" w14:paraId="00000039">
      <w:pPr>
        <w:keepNext w:val="1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1003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Todos os membros, quer sejam fundadores, quer aqueles que aderiram posteriormente à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Comunidade SASocial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”, estão obrigados a contribuir para a execução do plano anual de funcionamento desta comunidade, de forma a assegurar o necessário suporte e assistência técnica às aplicações desenvolvidas e ao funcionamento operacional da rede;</w:t>
      </w:r>
    </w:p>
    <w:p w:rsidR="00000000" w:rsidDel="00000000" w:rsidP="00000000" w:rsidRDefault="00000000" w:rsidRPr="00000000" w14:paraId="0000003A">
      <w:pPr>
        <w:keepNext w:val="1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003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contribuições poderão ser através da alocação de horas de recursos próprios ou de horas de serviços contratados a entidades externas;</w:t>
      </w:r>
    </w:p>
    <w:p w:rsidR="00000000" w:rsidDel="00000000" w:rsidP="00000000" w:rsidRDefault="00000000" w:rsidRPr="00000000" w14:paraId="0000003B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hanging="851"/>
        <w:rPr>
          <w:rFonts w:ascii="Calibri" w:cs="Calibri" w:eastAsia="Calibri" w:hAnsi="Calibri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Vigência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 adesão à comunidade SASocial é realizada por um período de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5 anos, com início a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xxxx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yellow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e término a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yellow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xxxx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, sendo renovad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automaticamente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 permanência na comunidade por períodos de um ano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, salvo se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 entidade aderente ou a maioria dos membros fundadores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se opuser, comunicando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essa intenção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por escrito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ao responsável pelo comité executivo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, com uma antecedência mínima de 60 dias relativamente à data em que a renovação deveria ocorrer.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" w:hanging="851"/>
        <w:rPr>
          <w:rFonts w:ascii="Calibri" w:cs="Calibri" w:eastAsia="Calibri" w:hAnsi="Calibri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hanging="851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Adesão de novos membros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hanging="851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A adesão de novos membros para a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“Comunidade SASocial”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é realizada com o acordo de 2/3 dos membros fundadores;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hanging="851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Os novos membros acedem à comunidade como membros ordinários;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hanging="851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Para aceder à comunidade, os novos membros deverão assumir um contributo inicial para o desenvolvimento da plataforma, de acordo com as regras determinadas pelos membros da governança estratégica;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hanging="851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Os novos membros deverão ainda contribuir anualmente para o esforço de desenvolvimento da plataforma, nos termos do artigo 6º </w:t>
      </w:r>
    </w:p>
    <w:p w:rsidR="00000000" w:rsidDel="00000000" w:rsidP="00000000" w:rsidRDefault="00000000" w:rsidRPr="00000000" w14:paraId="00000043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hanging="851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Alterações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às condições de adesão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Quaisquer alterações que 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entidade aderente pretenda realizar às condições de adesão terão de ser autorizadas por ⅔ dos membros fundadores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" w:hanging="851"/>
        <w:rPr>
          <w:rFonts w:ascii="Calibri" w:cs="Calibri" w:eastAsia="Calibri" w:hAnsi="Calibri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hanging="851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Saída da comunidade SASocial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hanging="851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saída da comunidade SASocial poderá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ser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efetuada por acordo entre todas as partes.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" w:hanging="851"/>
        <w:rPr>
          <w:rFonts w:ascii="Calibri" w:cs="Calibri" w:eastAsia="Calibri" w:hAnsi="Calibri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hanging="851"/>
        <w:rPr>
          <w:rFonts w:ascii="Calibri" w:cs="Calibri" w:eastAsia="Calibri" w:hAnsi="Calibri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Confidencialidade e Dados Pessoais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hanging="851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entidade aderente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obriga-se a manter confidencial e a assegurar a confidencialidade por parte dos seus colaboradores de toda a informação trocada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 processo de adesão à Comunidade SASocial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, bem como das conversações e contactos que o precederam, que seja classificada como “Confidencial” (doravante, “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Informação Confidencial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”), exceto na estrita medida do necessário para o cumprimento de disposições legais, não a podendo, designadamente, copiar, reproduzir, distribuir, ceder, comunicar ou revelar a terceiros, direta ou indiretamente.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hanging="851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Para os efeitos do presente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pedido de adesão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, as expressões e os termos “dados pessoais” e “responsável pelo tratamento”, independentemente de escritas com letra maiúscula ou minúscula, assim como quaisquer outras expressões e termos relacionados, devem ser interpretados nos termos do Regulamento (UE) 2016/679 do Parlamento Europeu e do Conselho, de 27 de abril de 2016, relativo à proteção das pessoas singulares no que diz respeito ao tratamento de dados pessoais e à livre circulação desses dados e que revoga a Diretiva 95/46/CE – Regulamento Geral de Proteção de Dados (“RGPD”), tal como complementado por legislação nacional ou europeia, por interpretações e linhas de orientação emitidas por autoridades europeias e nacionais, por cláusulas modelo aprovadas pela Comissão Europeia ou por autoridades de controlo, assim como por qualquer jurisprudência relevante e pela Lei n.º 58/2019, de 8 de agosto, que garante a execução do RGPD na ordem jurídica nacional (conjuntamente referidos como “Regime de Proteção de Dados”).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hanging="851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A presente cláusula visa regular as obrigações e as responsabilidades relativas ao tratamento de dados pessoais pelas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membro da cComunidade SASocial e pela entidade aderente,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no contexto do presente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documento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, comprometendo-se as Partes a assegurar o cumprimento das obrigações decorrentes do RGPD e demais legislação que lhes seja aplicável relativa a dados pessoais, durante a vigência do Protocolo e, sempre que exigível, após a sua cessação, designadamente, a apenas partilhar dados pessoais de pessoas singulares após ter prestado toda a informação e, quando aplicável, recolhido o seu consentimento.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hanging="851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Sem prejuízo de outras obrigações decorrentes do Regime de Proteção de Dados, as Partes desde já se comprometem a cumprir o disposto no artigo 14.º do RGPD, em sede de prestação de informação aos titulares dos dados.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" w:hanging="851"/>
        <w:rPr>
          <w:rFonts w:ascii="Calibri" w:cs="Calibri" w:eastAsia="Calibri" w:hAnsi="Calibri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hanging="851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Comunicações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Salvo quando forma especial for exigida no presente Protocolo, todas as comunicações entre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 o  comité executivo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devem ser efetuadas por email;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" w:hanging="851"/>
        <w:rPr>
          <w:rFonts w:ascii="Calibri" w:cs="Calibri" w:eastAsia="Calibri" w:hAnsi="Calibri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hanging="851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Outras Disposições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hanging="851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Com a assinatura do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presente pedido de adesão à comunidade SASocial, a entidade aderente declara ainda concordar com as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regras de licenciamento de software “open source”em anexo;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hanging="851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O(A) responsável pela entidade aderente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declara, para os devidos efeitos legais, que est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á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legalmente habilitad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o(a)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a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assinar o presente pedido de adesão e que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não decorre qualquer incompatibilidade ou conflito de interesses com quaisquer outras obrigações legais, contratuais ou deontológicas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que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possam estar adstritos;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hanging="851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Caso alguma das disposições do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presente pedido de adesão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venha a ser declarada nula ou por qualquer forma inválida, ineficaz ou inexequível, por uma entidade competente para o efeito, tal nulidade, invalidade, ineficácia ou inexequibilidade não afetará a validade das restantes disposições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8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1077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0" w:lineRule="auto"/>
        <w:ind w:left="283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(nome da instituição)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before="0" w:lineRule="auto"/>
        <w:ind w:left="283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05C">
      <w:pPr>
        <w:spacing w:after="0" w:before="0" w:lineRule="auto"/>
        <w:ind w:left="283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Nome: xxxx</w:t>
      </w:r>
    </w:p>
    <w:p w:rsidR="00000000" w:rsidDel="00000000" w:rsidP="00000000" w:rsidRDefault="00000000" w:rsidRPr="00000000" w14:paraId="0000005D">
      <w:pPr>
        <w:spacing w:after="0" w:before="0" w:lineRule="auto"/>
        <w:ind w:left="28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Qualidade: xxx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40" w:w="11907" w:orient="portrait"/>
      <w:pgMar w:bottom="1418" w:top="2552" w:left="1418" w:right="1418" w:header="851" w:footer="159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before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-712466</wp:posOffset>
          </wp:positionH>
          <wp:positionV relativeFrom="paragraph">
            <wp:posOffset>685800</wp:posOffset>
          </wp:positionV>
          <wp:extent cx="1257441" cy="168910"/>
          <wp:effectExtent b="0" l="0" r="0" t="0"/>
          <wp:wrapNone/>
          <wp:docPr descr="Vda_1P" id="17" name="image2.png"/>
          <a:graphic>
            <a:graphicData uri="http://schemas.openxmlformats.org/drawingml/2006/picture">
              <pic:pic>
                <pic:nvPicPr>
                  <pic:cNvPr descr="Vda_1P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7441" cy="16891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before="0" w:line="240" w:lineRule="auto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539750</wp:posOffset>
          </wp:positionH>
          <wp:positionV relativeFrom="page">
            <wp:posOffset>438785</wp:posOffset>
          </wp:positionV>
          <wp:extent cx="1257441" cy="168910"/>
          <wp:effectExtent b="0" l="0" r="0" t="0"/>
          <wp:wrapNone/>
          <wp:docPr descr="Vda_1P" id="18" name="image2.png"/>
          <a:graphic>
            <a:graphicData uri="http://schemas.openxmlformats.org/drawingml/2006/picture">
              <pic:pic>
                <pic:nvPicPr>
                  <pic:cNvPr descr="Vda_1P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7441" cy="1689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5205095</wp:posOffset>
          </wp:positionH>
          <wp:positionV relativeFrom="page">
            <wp:posOffset>388620</wp:posOffset>
          </wp:positionV>
          <wp:extent cx="1623060" cy="219075"/>
          <wp:effectExtent b="0" l="0" r="0" t="0"/>
          <wp:wrapNone/>
          <wp:docPr descr="Draft_VdA_1P_S1" id="20" name="image3.png"/>
          <a:graphic>
            <a:graphicData uri="http://schemas.openxmlformats.org/drawingml/2006/picture">
              <pic:pic>
                <pic:nvPicPr>
                  <pic:cNvPr descr="Draft_VdA_1P_S1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3060" cy="219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1910715</wp:posOffset>
          </wp:positionH>
          <wp:positionV relativeFrom="paragraph">
            <wp:posOffset>90152</wp:posOffset>
          </wp:positionV>
          <wp:extent cx="1910724" cy="625927"/>
          <wp:effectExtent b="0" l="0" r="0" t="0"/>
          <wp:wrapNone/>
          <wp:docPr id="1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0724" cy="62592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51" w:hanging="851"/>
      </w:pPr>
      <w:rPr>
        <w:rFonts w:ascii="Calibri" w:cs="Calibri" w:eastAsia="Calibri" w:hAnsi="Calibri"/>
        <w:b w:val="1"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Calibri" w:cs="Calibri" w:eastAsia="Calibri" w:hAnsi="Calibri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ind w:left="1418" w:hanging="564.9999999999998"/>
      </w:pPr>
      <w:rPr/>
    </w:lvl>
    <w:lvl w:ilvl="3">
      <w:start w:val="1"/>
      <w:numFmt w:val="lowerRoman"/>
      <w:lvlText w:val="(%4)"/>
      <w:lvlJc w:val="left"/>
      <w:pPr>
        <w:ind w:left="1985" w:hanging="567"/>
      </w:pPr>
      <w:rPr/>
    </w:lvl>
    <w:lvl w:ilvl="4">
      <w:start w:val="1"/>
      <w:numFmt w:val="bullet"/>
      <w:lvlText w:val="*"/>
      <w:lvlJc w:val="left"/>
      <w:pPr>
        <w:ind w:left="4680" w:hanging="360"/>
      </w:pPr>
      <w:rPr>
        <w:rFonts w:ascii="Noto Sans" w:cs="Noto Sans" w:eastAsia="Noto Sans" w:hAnsi="Noto Sans"/>
        <w:color w:val="000000"/>
      </w:rPr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rFonts w:ascii="Calibri" w:cs="Calibri" w:eastAsia="Calibri" w:hAnsi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5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003" w:hanging="360"/>
      </w:pPr>
      <w:rPr/>
    </w:lvl>
    <w:lvl w:ilvl="2">
      <w:start w:val="1"/>
      <w:numFmt w:val="decimal"/>
      <w:lvlText w:val="%1.%2.%3"/>
      <w:lvlJc w:val="left"/>
      <w:pPr>
        <w:ind w:left="2006" w:hanging="720"/>
      </w:pPr>
      <w:rPr/>
    </w:lvl>
    <w:lvl w:ilvl="3">
      <w:start w:val="1"/>
      <w:numFmt w:val="lowerLetter"/>
      <w:lvlText w:val="%4)"/>
      <w:lvlJc w:val="left"/>
      <w:pPr>
        <w:ind w:left="2289" w:hanging="360"/>
      </w:pPr>
      <w:rPr/>
    </w:lvl>
    <w:lvl w:ilvl="4">
      <w:start w:val="1"/>
      <w:numFmt w:val="decimal"/>
      <w:lvlText w:val="%1.%2.%3.%4.%5"/>
      <w:lvlJc w:val="left"/>
      <w:pPr>
        <w:ind w:left="3292" w:hanging="720"/>
      </w:pPr>
      <w:rPr/>
    </w:lvl>
    <w:lvl w:ilvl="5">
      <w:start w:val="1"/>
      <w:numFmt w:val="decimal"/>
      <w:lvlText w:val="%1.%2.%3.%4.%5.%6"/>
      <w:lvlJc w:val="left"/>
      <w:pPr>
        <w:ind w:left="4295" w:hanging="1080"/>
      </w:pPr>
      <w:rPr/>
    </w:lvl>
    <w:lvl w:ilvl="6">
      <w:start w:val="1"/>
      <w:numFmt w:val="decimal"/>
      <w:lvlText w:val="%1.%2.%3.%4.%5.%6.%7"/>
      <w:lvlJc w:val="left"/>
      <w:pPr>
        <w:ind w:left="4938" w:hanging="1080"/>
      </w:pPr>
      <w:rPr/>
    </w:lvl>
    <w:lvl w:ilvl="7">
      <w:start w:val="1"/>
      <w:numFmt w:val="decimal"/>
      <w:lvlText w:val="%1.%2.%3.%4.%5.%6.%7.%8"/>
      <w:lvlJc w:val="left"/>
      <w:pPr>
        <w:ind w:left="5941" w:hanging="1440"/>
      </w:pPr>
      <w:rPr/>
    </w:lvl>
    <w:lvl w:ilvl="8">
      <w:start w:val="1"/>
      <w:numFmt w:val="decimal"/>
      <w:lvlText w:val="%1.%2.%3.%4.%5.%6.%7.%8.%9"/>
      <w:lvlJc w:val="left"/>
      <w:pPr>
        <w:ind w:left="6584" w:hanging="1440"/>
      </w:pPr>
      <w:rPr/>
    </w:lvl>
  </w:abstractNum>
  <w:abstractNum w:abstractNumId="5">
    <w:lvl w:ilvl="0">
      <w:start w:val="5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003" w:hanging="360"/>
      </w:pPr>
      <w:rPr/>
    </w:lvl>
    <w:lvl w:ilvl="2">
      <w:start w:val="1"/>
      <w:numFmt w:val="decimal"/>
      <w:lvlText w:val="%1.%2.%3"/>
      <w:lvlJc w:val="left"/>
      <w:pPr>
        <w:ind w:left="2006" w:hanging="720"/>
      </w:pPr>
      <w:rPr/>
    </w:lvl>
    <w:lvl w:ilvl="3">
      <w:start w:val="1"/>
      <w:numFmt w:val="lowerLetter"/>
      <w:lvlText w:val="%4)"/>
      <w:lvlJc w:val="left"/>
      <w:pPr>
        <w:ind w:left="2289" w:hanging="360"/>
      </w:pPr>
      <w:rPr/>
    </w:lvl>
    <w:lvl w:ilvl="4">
      <w:start w:val="1"/>
      <w:numFmt w:val="decimal"/>
      <w:lvlText w:val="%1.%2.%3.%4.%5"/>
      <w:lvlJc w:val="left"/>
      <w:pPr>
        <w:ind w:left="3292" w:hanging="720"/>
      </w:pPr>
      <w:rPr/>
    </w:lvl>
    <w:lvl w:ilvl="5">
      <w:start w:val="1"/>
      <w:numFmt w:val="decimal"/>
      <w:lvlText w:val="%1.%2.%3.%4.%5.%6"/>
      <w:lvlJc w:val="left"/>
      <w:pPr>
        <w:ind w:left="4295" w:hanging="1080"/>
      </w:pPr>
      <w:rPr/>
    </w:lvl>
    <w:lvl w:ilvl="6">
      <w:start w:val="1"/>
      <w:numFmt w:val="decimal"/>
      <w:lvlText w:val="%1.%2.%3.%4.%5.%6.%7"/>
      <w:lvlJc w:val="left"/>
      <w:pPr>
        <w:ind w:left="4938" w:hanging="1080"/>
      </w:pPr>
      <w:rPr/>
    </w:lvl>
    <w:lvl w:ilvl="7">
      <w:start w:val="1"/>
      <w:numFmt w:val="decimal"/>
      <w:lvlText w:val="%1.%2.%3.%4.%5.%6.%7.%8"/>
      <w:lvlJc w:val="left"/>
      <w:pPr>
        <w:ind w:left="5941" w:hanging="1440"/>
      </w:pPr>
      <w:rPr/>
    </w:lvl>
    <w:lvl w:ilvl="8">
      <w:start w:val="1"/>
      <w:numFmt w:val="decimal"/>
      <w:lvlText w:val="%1.%2.%3.%4.%5.%6.%7.%8.%9"/>
      <w:lvlJc w:val="left"/>
      <w:pPr>
        <w:ind w:left="6584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spacing w:after="120" w:before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jc w:val="center"/>
    </w:pPr>
    <w:rPr/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jc w:val="center"/>
    </w:pPr>
    <w:rPr/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9075A"/>
  </w:style>
  <w:style w:type="paragraph" w:styleId="Ttulo1">
    <w:name w:val="heading 1"/>
    <w:basedOn w:val="Normal"/>
    <w:next w:val="Normal"/>
    <w:link w:val="Ttulo1Carter"/>
    <w:uiPriority w:val="9"/>
    <w:qFormat w:val="1"/>
    <w:rsid w:val="00032CB1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 w:val="1"/>
    <w:qFormat w:val="1"/>
    <w:rsid w:val="001D5D9A"/>
    <w:pPr>
      <w:jc w:val="center"/>
      <w:outlineLvl w:val="1"/>
    </w:pPr>
  </w:style>
  <w:style w:type="paragraph" w:styleId="Ttulo3">
    <w:name w:val="heading 3"/>
    <w:basedOn w:val="Normal"/>
    <w:next w:val="Normal"/>
    <w:link w:val="Ttulo3Carter"/>
    <w:uiPriority w:val="9"/>
    <w:semiHidden w:val="1"/>
    <w:unhideWhenUsed w:val="1"/>
    <w:qFormat w:val="1"/>
    <w:rsid w:val="001D5D9A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arter"/>
    <w:uiPriority w:val="99"/>
    <w:unhideWhenUsed w:val="1"/>
    <w:rsid w:val="003C3A78"/>
    <w:pPr>
      <w:tabs>
        <w:tab w:val="center" w:pos="4252"/>
        <w:tab w:val="right" w:pos="8504"/>
      </w:tabs>
      <w:spacing w:after="0" w:line="240" w:lineRule="auto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3C3A78"/>
    <w:rPr>
      <w:lang w:val="pt-PT"/>
    </w:rPr>
  </w:style>
  <w:style w:type="paragraph" w:styleId="Rodap">
    <w:name w:val="footer"/>
    <w:basedOn w:val="Normal"/>
    <w:link w:val="RodapCarter"/>
    <w:uiPriority w:val="99"/>
    <w:unhideWhenUsed w:val="1"/>
    <w:rsid w:val="001D5D9A"/>
    <w:pPr>
      <w:tabs>
        <w:tab w:val="center" w:pos="4252"/>
        <w:tab w:val="right" w:pos="8504"/>
      </w:tabs>
      <w:spacing w:after="0" w:before="0" w:line="240" w:lineRule="auto"/>
    </w:pPr>
  </w:style>
  <w:style w:type="character" w:styleId="RodapCarter" w:customStyle="1">
    <w:name w:val="Rodapé Caráter"/>
    <w:basedOn w:val="Tipodeletrapredefinidodopargrafo"/>
    <w:link w:val="Rodap"/>
    <w:uiPriority w:val="99"/>
    <w:rsid w:val="001D5D9A"/>
    <w:rPr>
      <w:lang w:val="pt-PT"/>
    </w:rPr>
  </w:style>
  <w:style w:type="paragraph" w:styleId="Textodebalo">
    <w:name w:val="Balloon Text"/>
    <w:basedOn w:val="Normal"/>
    <w:link w:val="TextodebaloCarter"/>
    <w:uiPriority w:val="99"/>
    <w:semiHidden w:val="1"/>
    <w:unhideWhenUsed w:val="1"/>
    <w:rsid w:val="003C3A7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arter" w:customStyle="1">
    <w:name w:val="Texto de balão Caráter"/>
    <w:basedOn w:val="Tipodeletrapredefinidodopargrafo"/>
    <w:link w:val="Textodebalo"/>
    <w:uiPriority w:val="99"/>
    <w:semiHidden w:val="1"/>
    <w:rsid w:val="003C3A78"/>
    <w:rPr>
      <w:rFonts w:ascii="Tahoma" w:cs="Tahoma" w:hAnsi="Tahoma"/>
      <w:sz w:val="16"/>
      <w:szCs w:val="16"/>
      <w:lang w:val="pt-PT"/>
    </w:rPr>
  </w:style>
  <w:style w:type="paragraph" w:styleId="VdATtulo" w:customStyle="1">
    <w:name w:val="VdA_Título"/>
    <w:basedOn w:val="Normal"/>
    <w:next w:val="Normal"/>
    <w:link w:val="VdATtuloChar"/>
    <w:qFormat w:val="1"/>
    <w:rsid w:val="00E04622"/>
    <w:pPr>
      <w:jc w:val="center"/>
    </w:pPr>
    <w:rPr>
      <w:b w:val="1"/>
    </w:rPr>
  </w:style>
  <w:style w:type="paragraph" w:styleId="VdANormal" w:customStyle="1">
    <w:name w:val="VdA_Normal"/>
    <w:basedOn w:val="Normal"/>
    <w:link w:val="VdANormalChar"/>
    <w:uiPriority w:val="1"/>
    <w:qFormat w:val="1"/>
    <w:rsid w:val="00064F6C"/>
  </w:style>
  <w:style w:type="character" w:styleId="VdATtuloChar" w:customStyle="1">
    <w:name w:val="VdA_Título Char"/>
    <w:basedOn w:val="Tipodeletrapredefinidodopargrafo"/>
    <w:link w:val="VdATtulo"/>
    <w:rsid w:val="000627EC"/>
    <w:rPr>
      <w:b w:val="1"/>
      <w:lang w:val="pt-PT"/>
    </w:rPr>
  </w:style>
  <w:style w:type="character" w:styleId="VdANormalChar" w:customStyle="1">
    <w:name w:val="VdA_Normal Char"/>
    <w:basedOn w:val="Tipodeletrapredefinidodopargrafo"/>
    <w:link w:val="VdANormal"/>
    <w:uiPriority w:val="1"/>
    <w:rsid w:val="00064F6C"/>
    <w:rPr>
      <w:lang w:val="pt-PT"/>
    </w:rPr>
  </w:style>
  <w:style w:type="paragraph" w:styleId="VdAClusula" w:customStyle="1">
    <w:name w:val="VdA_Cláusula"/>
    <w:basedOn w:val="VdANormal"/>
    <w:next w:val="VdASubClusula"/>
    <w:link w:val="VdAClusulaChar"/>
    <w:uiPriority w:val="3"/>
    <w:qFormat w:val="1"/>
    <w:rsid w:val="00D6071F"/>
    <w:pPr>
      <w:keepNext w:val="1"/>
      <w:numPr>
        <w:numId w:val="1"/>
      </w:numPr>
    </w:pPr>
    <w:rPr>
      <w:b w:val="1"/>
    </w:rPr>
  </w:style>
  <w:style w:type="character" w:styleId="VdAClusulaChar" w:customStyle="1">
    <w:name w:val="VdA_Cláusula Char"/>
    <w:basedOn w:val="VdANormalChar"/>
    <w:link w:val="VdAClusula"/>
    <w:uiPriority w:val="3"/>
    <w:rsid w:val="00D6071F"/>
    <w:rPr>
      <w:b w:val="1"/>
      <w:lang w:val="pt-PT"/>
    </w:rPr>
  </w:style>
  <w:style w:type="paragraph" w:styleId="VdASubClusula" w:customStyle="1">
    <w:name w:val="VdA_Sub Cláusula"/>
    <w:basedOn w:val="Normal"/>
    <w:link w:val="VdASubClusulaChar"/>
    <w:uiPriority w:val="4"/>
    <w:qFormat w:val="1"/>
    <w:rsid w:val="00FF6612"/>
    <w:pPr>
      <w:numPr>
        <w:ilvl w:val="1"/>
        <w:numId w:val="1"/>
      </w:numPr>
    </w:pPr>
  </w:style>
  <w:style w:type="paragraph" w:styleId="VdAAlineaSubClausula" w:customStyle="1">
    <w:name w:val="VdA_Alinea Sub Clausula"/>
    <w:basedOn w:val="Normal"/>
    <w:next w:val="VdASubAlneaSubClusula"/>
    <w:link w:val="VdAAlineaSubClausulaChar"/>
    <w:uiPriority w:val="5"/>
    <w:qFormat w:val="1"/>
    <w:rsid w:val="00FF6612"/>
    <w:pPr>
      <w:numPr>
        <w:ilvl w:val="2"/>
        <w:numId w:val="1"/>
      </w:numPr>
    </w:pPr>
  </w:style>
  <w:style w:type="character" w:styleId="VdASubClusulaChar" w:customStyle="1">
    <w:name w:val="VdA_Sub Cláusula Char"/>
    <w:basedOn w:val="VdAClusulaChar"/>
    <w:link w:val="VdASubClusula"/>
    <w:uiPriority w:val="4"/>
    <w:rsid w:val="004746B2"/>
    <w:rPr>
      <w:b w:val="0"/>
      <w:lang w:val="pt-PT"/>
    </w:rPr>
  </w:style>
  <w:style w:type="paragraph" w:styleId="VdASubAlneaSubClusula" w:customStyle="1">
    <w:name w:val="VdA_Sub Alínea Sub Cláusula"/>
    <w:basedOn w:val="Normal"/>
    <w:link w:val="VdASubAlneaSubClusulaChar"/>
    <w:uiPriority w:val="6"/>
    <w:qFormat w:val="1"/>
    <w:rsid w:val="005E0E58"/>
    <w:pPr>
      <w:numPr>
        <w:ilvl w:val="3"/>
        <w:numId w:val="1"/>
      </w:numPr>
    </w:pPr>
  </w:style>
  <w:style w:type="character" w:styleId="VdAAlineaSubClausulaChar" w:customStyle="1">
    <w:name w:val="VdA_Alinea Sub Clausula Char"/>
    <w:basedOn w:val="VdAClusulaChar"/>
    <w:link w:val="VdAAlineaSubClausula"/>
    <w:uiPriority w:val="5"/>
    <w:rsid w:val="004746B2"/>
    <w:rPr>
      <w:b w:val="0"/>
      <w:lang w:val="pt-PT"/>
    </w:rPr>
  </w:style>
  <w:style w:type="character" w:styleId="VdASubAlneaSubClusulaChar" w:customStyle="1">
    <w:name w:val="VdA_Sub Alínea Sub Cláusula Char"/>
    <w:basedOn w:val="VdAClusulaChar"/>
    <w:link w:val="VdASubAlneaSubClusula"/>
    <w:uiPriority w:val="6"/>
    <w:rsid w:val="004746B2"/>
    <w:rPr>
      <w:b w:val="0"/>
      <w:lang w:val="pt-PT"/>
    </w:rPr>
  </w:style>
  <w:style w:type="paragraph" w:styleId="NormalWeb">
    <w:name w:val="Normal (Web)"/>
    <w:basedOn w:val="Normal"/>
    <w:uiPriority w:val="99"/>
    <w:semiHidden w:val="1"/>
    <w:unhideWhenUsed w:val="1"/>
    <w:rsid w:val="00C3139A"/>
    <w:pPr>
      <w:spacing w:after="171" w:line="171" w:lineRule="atLeast"/>
    </w:pPr>
    <w:rPr>
      <w:sz w:val="13"/>
      <w:szCs w:val="13"/>
    </w:rPr>
  </w:style>
  <w:style w:type="paragraph" w:styleId="PargrafodaLista">
    <w:name w:val="List Paragraph"/>
    <w:basedOn w:val="Normal"/>
    <w:uiPriority w:val="34"/>
    <w:qFormat w:val="1"/>
    <w:rsid w:val="00980838"/>
    <w:pPr>
      <w:ind w:left="720"/>
      <w:contextualSpacing w:val="1"/>
    </w:pPr>
  </w:style>
  <w:style w:type="numbering" w:styleId="VdAEnumerao" w:customStyle="1">
    <w:name w:val="VdA Enumeração"/>
    <w:uiPriority w:val="99"/>
    <w:rsid w:val="00457B1B"/>
  </w:style>
  <w:style w:type="paragraph" w:styleId="VdAConsiderando" w:customStyle="1">
    <w:name w:val="VdA_Considerando"/>
    <w:basedOn w:val="Normal"/>
    <w:next w:val="VdANormal"/>
    <w:link w:val="VdAConsiderandoChar"/>
    <w:uiPriority w:val="2"/>
    <w:qFormat w:val="1"/>
    <w:rsid w:val="00FF6612"/>
    <w:pPr>
      <w:numPr>
        <w:numId w:val="3"/>
      </w:numPr>
    </w:pPr>
  </w:style>
  <w:style w:type="character" w:styleId="VdAConsiderandoChar" w:customStyle="1">
    <w:name w:val="VdA_Considerando Char"/>
    <w:basedOn w:val="Tipodeletrapredefinidodopargrafo"/>
    <w:link w:val="VdAConsiderando"/>
    <w:uiPriority w:val="2"/>
    <w:rsid w:val="004746B2"/>
    <w:rPr>
      <w:lang w:val="pt-PT"/>
    </w:rPr>
  </w:style>
  <w:style w:type="paragraph" w:styleId="VdAEnumeraoRoman" w:customStyle="1">
    <w:name w:val="VdA_Enumeração Roman"/>
    <w:basedOn w:val="VdANormal"/>
    <w:link w:val="VdAEnumeraoRomanChar"/>
    <w:uiPriority w:val="2"/>
    <w:qFormat w:val="1"/>
    <w:rsid w:val="00C9075A"/>
    <w:pPr>
      <w:numPr>
        <w:numId w:val="4"/>
      </w:numPr>
      <w:ind w:left="1134" w:hanging="1134"/>
    </w:pPr>
  </w:style>
  <w:style w:type="character" w:styleId="VdAEnumeraoRomanChar" w:customStyle="1">
    <w:name w:val="VdA_Enumeração Roman Char"/>
    <w:basedOn w:val="VdANormalChar"/>
    <w:link w:val="VdAEnumeraoRoman"/>
    <w:uiPriority w:val="2"/>
    <w:rsid w:val="00C9075A"/>
    <w:rPr>
      <w:lang w:val="pt-PT"/>
    </w:rPr>
  </w:style>
  <w:style w:type="character" w:styleId="Ttulo2Carter" w:customStyle="1">
    <w:name w:val="Título 2 Caráter"/>
    <w:basedOn w:val="Tipodeletrapredefinidodopargrafo"/>
    <w:link w:val="Ttulo2"/>
    <w:uiPriority w:val="9"/>
    <w:rsid w:val="001D5D9A"/>
    <w:rPr>
      <w:lang w:val="pt-PT"/>
    </w:rPr>
  </w:style>
  <w:style w:type="paragraph" w:styleId="VdAIdentificaoPartes" w:customStyle="1">
    <w:name w:val="VdA_Identificação Partes"/>
    <w:basedOn w:val="VdANormal"/>
    <w:link w:val="VdAIdentificaoPartesChar"/>
    <w:uiPriority w:val="1"/>
    <w:qFormat w:val="1"/>
    <w:rsid w:val="001D5D9A"/>
    <w:pPr>
      <w:numPr>
        <w:numId w:val="5"/>
      </w:numPr>
    </w:pPr>
  </w:style>
  <w:style w:type="character" w:styleId="VdAIdentificaoPartesChar" w:customStyle="1">
    <w:name w:val="VdA_Identificação Partes Char"/>
    <w:basedOn w:val="VdANormalChar"/>
    <w:link w:val="VdAIdentificaoPartes"/>
    <w:uiPriority w:val="1"/>
    <w:rsid w:val="001D5D9A"/>
    <w:rPr>
      <w:lang w:val="pt-PT"/>
    </w:rPr>
  </w:style>
  <w:style w:type="paragraph" w:styleId="VdATextoClusula" w:customStyle="1">
    <w:name w:val="VdA_Texto Cláusula"/>
    <w:basedOn w:val="Normal"/>
    <w:link w:val="VdATextoClusulaChar"/>
    <w:uiPriority w:val="4"/>
    <w:qFormat w:val="1"/>
    <w:rsid w:val="001D5D9A"/>
    <w:pPr>
      <w:ind w:left="851"/>
    </w:pPr>
  </w:style>
  <w:style w:type="character" w:styleId="VdATextoClusulaChar" w:customStyle="1">
    <w:name w:val="VdA_Texto Cláusula Char"/>
    <w:basedOn w:val="Tipodeletrapredefinidodopargrafo"/>
    <w:link w:val="VdATextoClusula"/>
    <w:uiPriority w:val="4"/>
    <w:rsid w:val="001D5D9A"/>
    <w:rPr>
      <w:lang w:val="pt-PT"/>
    </w:rPr>
  </w:style>
  <w:style w:type="paragraph" w:styleId="Textodenotaderodap">
    <w:name w:val="footnote text"/>
    <w:basedOn w:val="Normal"/>
    <w:link w:val="TextodenotaderodapCarter"/>
    <w:uiPriority w:val="99"/>
    <w:semiHidden w:val="1"/>
    <w:unhideWhenUsed w:val="1"/>
    <w:rsid w:val="001D5D9A"/>
    <w:pPr>
      <w:spacing w:after="0" w:before="0" w:line="240" w:lineRule="auto"/>
    </w:pPr>
    <w:rPr>
      <w:sz w:val="20"/>
      <w:szCs w:val="20"/>
    </w:rPr>
  </w:style>
  <w:style w:type="character" w:styleId="TextodenotaderodapCarter" w:customStyle="1">
    <w:name w:val="Texto de nota de rodapé Caráter"/>
    <w:basedOn w:val="Tipodeletrapredefinidodopargrafo"/>
    <w:link w:val="Textodenotaderodap"/>
    <w:uiPriority w:val="99"/>
    <w:semiHidden w:val="1"/>
    <w:rsid w:val="001D5D9A"/>
    <w:rPr>
      <w:sz w:val="20"/>
      <w:szCs w:val="20"/>
      <w:lang w:val="pt-PT"/>
    </w:rPr>
  </w:style>
  <w:style w:type="character" w:styleId="Refdenotaderodap">
    <w:name w:val="footnote reference"/>
    <w:basedOn w:val="Tipodeletrapredefinidodopargrafo"/>
    <w:semiHidden w:val="1"/>
    <w:unhideWhenUsed w:val="1"/>
    <w:rsid w:val="001D5D9A"/>
    <w:rPr>
      <w:vertAlign w:val="superscript"/>
    </w:rPr>
  </w:style>
  <w:style w:type="character" w:styleId="Ttulo3Carter" w:customStyle="1">
    <w:name w:val="Título 3 Caráter"/>
    <w:basedOn w:val="Tipodeletrapredefinidodopargrafo"/>
    <w:link w:val="Ttulo3"/>
    <w:uiPriority w:val="9"/>
    <w:semiHidden w:val="1"/>
    <w:rsid w:val="001D5D9A"/>
    <w:rPr>
      <w:rFonts w:asciiTheme="majorHAnsi" w:cstheme="majorBidi" w:eastAsiaTheme="majorEastAsia" w:hAnsiTheme="majorHAnsi"/>
      <w:b w:val="1"/>
      <w:bCs w:val="1"/>
      <w:color w:val="4f81bd" w:themeColor="accent1"/>
      <w:lang w:val="pt-PT"/>
    </w:rPr>
  </w:style>
  <w:style w:type="character" w:styleId="Refdecomentrio">
    <w:name w:val="annotation reference"/>
    <w:basedOn w:val="Tipodeletrapredefinidodopargrafo"/>
    <w:unhideWhenUsed w:val="1"/>
    <w:rsid w:val="00384CE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 w:val="1"/>
    <w:rsid w:val="00384CE4"/>
    <w:pPr>
      <w:spacing w:line="240" w:lineRule="auto"/>
    </w:pPr>
    <w:rPr>
      <w:sz w:val="20"/>
      <w:szCs w:val="20"/>
    </w:rPr>
  </w:style>
  <w:style w:type="character" w:styleId="TextodecomentrioCarter" w:customStyle="1">
    <w:name w:val="Texto de comentário Caráter"/>
    <w:basedOn w:val="Tipodeletrapredefinidodopargrafo"/>
    <w:link w:val="Textodecomentrio"/>
    <w:uiPriority w:val="99"/>
    <w:rsid w:val="00384CE4"/>
    <w:rPr>
      <w:sz w:val="20"/>
      <w:szCs w:val="20"/>
      <w:lang w:val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 w:val="1"/>
    <w:unhideWhenUsed w:val="1"/>
    <w:rsid w:val="00384CE4"/>
    <w:rPr>
      <w:b w:val="1"/>
      <w:bCs w:val="1"/>
    </w:rPr>
  </w:style>
  <w:style w:type="character" w:styleId="AssuntodecomentrioCarter" w:customStyle="1">
    <w:name w:val="Assunto de comentário Caráter"/>
    <w:basedOn w:val="TextodecomentrioCarter"/>
    <w:link w:val="Assuntodecomentrio"/>
    <w:uiPriority w:val="99"/>
    <w:semiHidden w:val="1"/>
    <w:rsid w:val="00384CE4"/>
    <w:rPr>
      <w:b w:val="1"/>
      <w:bCs w:val="1"/>
      <w:sz w:val="20"/>
      <w:szCs w:val="20"/>
      <w:lang w:val="pt-PT"/>
    </w:rPr>
  </w:style>
  <w:style w:type="character" w:styleId="Hiperligao">
    <w:name w:val="Hyperlink"/>
    <w:basedOn w:val="Tipodeletrapredefinidodopargrafo"/>
    <w:unhideWhenUsed w:val="1"/>
    <w:rsid w:val="00780C9E"/>
    <w:rPr>
      <w:color w:val="0000ff"/>
      <w:u w:val="single"/>
    </w:rPr>
  </w:style>
  <w:style w:type="paragraph" w:styleId="Titulocaixa" w:customStyle="1">
    <w:name w:val="Titulo caixa"/>
    <w:basedOn w:val="Normal"/>
    <w:rsid w:val="004B5A60"/>
    <w:pPr>
      <w:spacing w:after="0" w:before="0" w:line="240" w:lineRule="auto"/>
      <w:jc w:val="left"/>
    </w:pPr>
    <w:rPr>
      <w:rFonts w:ascii="Century Gothic" w:hAnsi="Century Gothic"/>
      <w:b w:val="1"/>
    </w:rPr>
  </w:style>
  <w:style w:type="character" w:styleId="MenoNoResolvida">
    <w:name w:val="Unresolved Mention"/>
    <w:basedOn w:val="Tipodeletrapredefinidodopargrafo"/>
    <w:uiPriority w:val="99"/>
    <w:semiHidden w:val="1"/>
    <w:unhideWhenUsed w:val="1"/>
    <w:rsid w:val="004634D9"/>
    <w:rPr>
      <w:color w:val="605e5c"/>
      <w:shd w:color="auto" w:fill="e1dfdd" w:val="clear"/>
    </w:rPr>
  </w:style>
  <w:style w:type="character" w:styleId="Ttulo1Carter" w:customStyle="1">
    <w:name w:val="Título 1 Caráter"/>
    <w:basedOn w:val="Tipodeletrapredefinidodopargrafo"/>
    <w:link w:val="Ttulo1"/>
    <w:uiPriority w:val="9"/>
    <w:semiHidden w:val="1"/>
    <w:rsid w:val="00032CB1"/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val="pt-PT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ela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0"/>
    <w:tblPr>
      <w:tblStyleRowBandSize w:val="1"/>
      <w:tblStyleColBandSize w:val="1"/>
    </w:tblPr>
  </w:style>
  <w:style w:type="paragraph" w:styleId="Default" w:customStyle="1">
    <w:name w:val="Default"/>
    <w:rsid w:val="00860098"/>
    <w:pPr>
      <w:autoSpaceDE w:val="0"/>
      <w:autoSpaceDN w:val="0"/>
      <w:adjustRightInd w:val="0"/>
      <w:spacing w:after="0" w:before="0" w:line="240" w:lineRule="auto"/>
      <w:jc w:val="left"/>
    </w:pPr>
    <w:rPr>
      <w:rFonts w:ascii="Arial" w:cs="Arial" w:hAnsi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EUskFOABY1UdSvfIBAME9Owf1Q==">AMUW2mWa5f69SaxiDjPApEzuDzu01mo1nVaQBz4tLxEFCj95BlAg8q0+enY40P/6/QTYAc5wiNUQFewplGRxC5+XB6ujhyeH0KVBe6/xBsn8RZzwZ22MDRxb8PNjzGsmMguzaMnfHJVD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2021-12-14T12:36:00Z</dcterms:created>
  <dc:creator>Unknown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Language">
    <vt:lpwstr/>
  </property>
  <property fmtid="{D5CDD505-2E9C-101B-9397-08002B2CF9AE}" pid="3" name="WSFooter">
    <vt:lpwstr>15018.0001/DM6504595v1</vt:lpwstr>
  </property>
</Properties>
</file>